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EEEA9"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1956BA9D"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2F41DE1F"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0CF310E0" w14:textId="77777777" w:rsidR="002B7B50" w:rsidRPr="002B7B50" w:rsidRDefault="002B7B50" w:rsidP="002B7B50">
      <w:pPr>
        <w:ind w:left="-100"/>
        <w:jc w:val="center"/>
        <w:rPr>
          <w:rFonts w:asciiTheme="minorHAnsi" w:hAnsiTheme="minorHAnsi" w:cstheme="minorHAnsi"/>
          <w:b/>
          <w:sz w:val="52"/>
          <w:szCs w:val="40"/>
        </w:rPr>
      </w:pPr>
      <w:r w:rsidRPr="002B7B50">
        <w:rPr>
          <w:rFonts w:asciiTheme="minorHAnsi" w:hAnsiTheme="minorHAnsi" w:cstheme="minorHAnsi"/>
          <w:b/>
          <w:sz w:val="52"/>
          <w:szCs w:val="40"/>
        </w:rPr>
        <w:t>Conisbrough Ivanhoe Primary Academy</w:t>
      </w:r>
    </w:p>
    <w:p w14:paraId="63DB0B09" w14:textId="77777777" w:rsidR="002B7B50"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654331CF" w14:textId="77777777" w:rsidR="002B7B50" w:rsidRDefault="002B7B50" w:rsidP="002B7B50">
      <w:pPr>
        <w:rPr>
          <w:rFonts w:asciiTheme="minorHAnsi" w:hAnsiTheme="minorHAnsi" w:cstheme="minorHAnsi"/>
          <w:b/>
          <w:bCs/>
          <w:sz w:val="22"/>
          <w:szCs w:val="22"/>
        </w:rPr>
      </w:pPr>
    </w:p>
    <w:p w14:paraId="5DDAAE5C" w14:textId="77777777" w:rsidR="002B7B50" w:rsidRDefault="002B7B50" w:rsidP="002B7B50">
      <w:pPr>
        <w:rPr>
          <w:rFonts w:asciiTheme="minorHAnsi" w:hAnsiTheme="minorHAnsi" w:cstheme="minorHAnsi"/>
          <w:b/>
          <w:bCs/>
          <w:sz w:val="22"/>
          <w:szCs w:val="22"/>
        </w:rPr>
      </w:pPr>
    </w:p>
    <w:p w14:paraId="295FE94C" w14:textId="77777777" w:rsidR="002B7B50" w:rsidRPr="00B038FA" w:rsidRDefault="002B7B50" w:rsidP="002B7B50">
      <w:pPr>
        <w:rPr>
          <w:rFonts w:asciiTheme="minorHAnsi" w:hAnsiTheme="minorHAnsi" w:cstheme="minorHAnsi"/>
          <w:b/>
          <w:bCs/>
          <w:sz w:val="22"/>
          <w:szCs w:val="22"/>
        </w:rPr>
      </w:pPr>
    </w:p>
    <w:p w14:paraId="5F85D556"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2C561E15" w14:textId="77777777" w:rsidR="002B7B50" w:rsidRPr="00B038FA" w:rsidRDefault="002B7B50" w:rsidP="002B7B50">
      <w:pPr>
        <w:rPr>
          <w:rFonts w:asciiTheme="minorHAnsi" w:hAnsiTheme="minorHAnsi" w:cstheme="minorHAnsi"/>
          <w:b/>
          <w:bCs/>
          <w:sz w:val="22"/>
          <w:szCs w:val="22"/>
        </w:rPr>
      </w:pPr>
    </w:p>
    <w:p w14:paraId="7ECCDD4C"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noProof/>
          <w:sz w:val="20"/>
          <w:szCs w:val="22"/>
          <w:lang w:eastAsia="en-GB"/>
        </w:rPr>
        <w:drawing>
          <wp:anchor distT="152400" distB="152400" distL="152400" distR="152400" simplePos="0" relativeHeight="251659264" behindDoc="0" locked="0" layoutInCell="1" allowOverlap="1" wp14:anchorId="3E9443E9" wp14:editId="58FE0B86">
            <wp:simplePos x="0" y="0"/>
            <wp:positionH relativeFrom="margin">
              <wp:posOffset>1828800</wp:posOffset>
            </wp:positionH>
            <wp:positionV relativeFrom="line">
              <wp:posOffset>112395</wp:posOffset>
            </wp:positionV>
            <wp:extent cx="2487295" cy="2503805"/>
            <wp:effectExtent l="0" t="0" r="8255" b="0"/>
            <wp:wrapSquare wrapText="bothSides"/>
            <wp:docPr id="1" name="Picture 1" descr="pasted-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ted-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7295" cy="2503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B038FA">
        <w:rPr>
          <w:rFonts w:asciiTheme="minorHAnsi" w:hAnsiTheme="minorHAnsi" w:cstheme="minorHAnsi"/>
          <w:b/>
          <w:bCs/>
          <w:sz w:val="22"/>
          <w:szCs w:val="22"/>
        </w:rPr>
        <w:t> </w:t>
      </w:r>
    </w:p>
    <w:p w14:paraId="1452AC5D"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42AB3A16"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3DE030B7"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5CB9A456"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58E2587F"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7E69F77E"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4248AA8A"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78C33D15"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750B3D5F"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4B3E5155" w14:textId="77777777" w:rsidR="002B7B50" w:rsidRPr="00B038FA" w:rsidRDefault="002B7B50" w:rsidP="002B7B50">
      <w:pPr>
        <w:rPr>
          <w:rFonts w:asciiTheme="minorHAnsi" w:hAnsiTheme="minorHAnsi" w:cstheme="minorHAnsi"/>
          <w:b/>
          <w:bCs/>
          <w:sz w:val="22"/>
          <w:szCs w:val="22"/>
        </w:rPr>
      </w:pPr>
      <w:r w:rsidRPr="00B038FA">
        <w:rPr>
          <w:rFonts w:asciiTheme="minorHAnsi" w:hAnsiTheme="minorHAnsi" w:cstheme="minorHAnsi"/>
          <w:b/>
          <w:bCs/>
          <w:sz w:val="22"/>
          <w:szCs w:val="22"/>
        </w:rPr>
        <w:t> </w:t>
      </w:r>
    </w:p>
    <w:p w14:paraId="30C31268" w14:textId="77777777" w:rsidR="002B7B50" w:rsidRPr="00B038FA" w:rsidRDefault="002B7B50" w:rsidP="002B7B50">
      <w:pPr>
        <w:rPr>
          <w:rFonts w:asciiTheme="minorHAnsi" w:hAnsiTheme="minorHAnsi" w:cstheme="minorHAnsi"/>
        </w:rPr>
      </w:pPr>
      <w:r w:rsidRPr="00B038FA">
        <w:rPr>
          <w:rFonts w:asciiTheme="minorHAnsi" w:hAnsiTheme="minorHAnsi" w:cstheme="minorHAnsi"/>
        </w:rPr>
        <w:t> </w:t>
      </w:r>
    </w:p>
    <w:p w14:paraId="46A5E22B" w14:textId="77777777" w:rsidR="002B7B50" w:rsidRPr="00B038FA" w:rsidRDefault="002B7B50" w:rsidP="002B7B50">
      <w:pPr>
        <w:ind w:left="-100"/>
        <w:rPr>
          <w:rFonts w:asciiTheme="minorHAnsi" w:hAnsiTheme="minorHAnsi" w:cstheme="minorHAnsi"/>
          <w:b/>
          <w:sz w:val="40"/>
          <w:szCs w:val="40"/>
        </w:rPr>
      </w:pPr>
      <w:r w:rsidRPr="00B038FA">
        <w:rPr>
          <w:rFonts w:asciiTheme="minorHAnsi" w:hAnsiTheme="minorHAnsi" w:cstheme="minorHAnsi"/>
          <w:b/>
          <w:sz w:val="40"/>
          <w:szCs w:val="40"/>
        </w:rPr>
        <w:t> </w:t>
      </w:r>
    </w:p>
    <w:p w14:paraId="64E262E9" w14:textId="77777777" w:rsidR="002B7B50" w:rsidRPr="00B038FA" w:rsidRDefault="002B7B50" w:rsidP="002B7B50">
      <w:pPr>
        <w:ind w:left="-100"/>
        <w:rPr>
          <w:rFonts w:asciiTheme="minorHAnsi" w:hAnsiTheme="minorHAnsi" w:cstheme="minorHAnsi"/>
          <w:b/>
          <w:sz w:val="40"/>
          <w:szCs w:val="40"/>
        </w:rPr>
      </w:pPr>
      <w:r w:rsidRPr="00B038FA">
        <w:rPr>
          <w:rFonts w:asciiTheme="minorHAnsi" w:hAnsiTheme="minorHAnsi" w:cstheme="minorHAnsi"/>
          <w:b/>
          <w:sz w:val="40"/>
          <w:szCs w:val="40"/>
        </w:rPr>
        <w:t> </w:t>
      </w:r>
    </w:p>
    <w:p w14:paraId="5BF975EF" w14:textId="77777777" w:rsidR="002B7B50" w:rsidRPr="00B038FA" w:rsidRDefault="002B7B50" w:rsidP="002B7B50">
      <w:pPr>
        <w:ind w:left="-100"/>
        <w:rPr>
          <w:rFonts w:asciiTheme="minorHAnsi" w:hAnsiTheme="minorHAnsi" w:cstheme="minorHAnsi"/>
          <w:b/>
          <w:sz w:val="40"/>
          <w:szCs w:val="40"/>
        </w:rPr>
      </w:pPr>
      <w:r w:rsidRPr="00B038FA">
        <w:rPr>
          <w:rFonts w:asciiTheme="minorHAnsi" w:hAnsiTheme="minorHAnsi" w:cstheme="minorHAnsi"/>
          <w:b/>
          <w:sz w:val="40"/>
          <w:szCs w:val="40"/>
        </w:rPr>
        <w:t> </w:t>
      </w:r>
    </w:p>
    <w:p w14:paraId="65FCC002" w14:textId="31FA95CE" w:rsidR="002B7B50" w:rsidRPr="00B038FA" w:rsidRDefault="002B7B50" w:rsidP="00396451">
      <w:pPr>
        <w:tabs>
          <w:tab w:val="left" w:pos="4560"/>
        </w:tabs>
        <w:ind w:left="-100"/>
        <w:rPr>
          <w:rFonts w:asciiTheme="minorHAnsi" w:hAnsiTheme="minorHAnsi" w:cstheme="minorHAnsi"/>
          <w:b/>
          <w:sz w:val="40"/>
          <w:szCs w:val="40"/>
        </w:rPr>
      </w:pPr>
      <w:r w:rsidRPr="00B038FA">
        <w:rPr>
          <w:rFonts w:asciiTheme="minorHAnsi" w:hAnsiTheme="minorHAnsi" w:cstheme="minorHAnsi"/>
          <w:b/>
          <w:sz w:val="40"/>
          <w:szCs w:val="40"/>
        </w:rPr>
        <w:t> </w:t>
      </w:r>
      <w:r w:rsidR="00396451">
        <w:rPr>
          <w:rFonts w:asciiTheme="minorHAnsi" w:hAnsiTheme="minorHAnsi" w:cstheme="minorHAnsi"/>
          <w:b/>
          <w:sz w:val="40"/>
          <w:szCs w:val="40"/>
        </w:rPr>
        <w:tab/>
      </w:r>
    </w:p>
    <w:p w14:paraId="2C5F037D" w14:textId="77777777" w:rsidR="002B7B50" w:rsidRPr="00B038FA" w:rsidRDefault="002B7B50" w:rsidP="002B7B50">
      <w:pPr>
        <w:ind w:left="-100"/>
        <w:rPr>
          <w:rFonts w:asciiTheme="minorHAnsi" w:hAnsiTheme="minorHAnsi" w:cstheme="minorHAnsi"/>
          <w:b/>
          <w:sz w:val="40"/>
          <w:szCs w:val="40"/>
        </w:rPr>
      </w:pPr>
      <w:r w:rsidRPr="00B038FA">
        <w:rPr>
          <w:rFonts w:asciiTheme="minorHAnsi" w:hAnsiTheme="minorHAnsi" w:cstheme="minorHAnsi"/>
          <w:b/>
          <w:sz w:val="40"/>
          <w:szCs w:val="40"/>
        </w:rPr>
        <w:t> </w:t>
      </w:r>
    </w:p>
    <w:p w14:paraId="5415A86D" w14:textId="694F0C26" w:rsidR="002B7B50" w:rsidRPr="00396451" w:rsidRDefault="00185008" w:rsidP="002B7B50">
      <w:pPr>
        <w:ind w:left="-100"/>
        <w:jc w:val="center"/>
        <w:rPr>
          <w:rFonts w:asciiTheme="minorHAnsi" w:hAnsiTheme="minorHAnsi" w:cstheme="minorHAnsi"/>
          <w:b/>
          <w:sz w:val="56"/>
          <w:szCs w:val="56"/>
        </w:rPr>
      </w:pPr>
      <w:r>
        <w:rPr>
          <w:rFonts w:asciiTheme="minorHAnsi" w:hAnsiTheme="minorHAnsi" w:cstheme="minorHAnsi"/>
          <w:b/>
          <w:sz w:val="56"/>
          <w:szCs w:val="56"/>
        </w:rPr>
        <w:t>Cyber Attack and Incident Response Policy</w:t>
      </w:r>
    </w:p>
    <w:p w14:paraId="5DEB4B84" w14:textId="77777777" w:rsidR="002B7B50" w:rsidRPr="00B038FA" w:rsidRDefault="002B7B50" w:rsidP="002B7B50">
      <w:pPr>
        <w:ind w:left="-100"/>
        <w:jc w:val="center"/>
        <w:rPr>
          <w:rFonts w:asciiTheme="minorHAnsi" w:hAnsiTheme="minorHAnsi" w:cstheme="minorHAnsi"/>
          <w:b/>
        </w:rPr>
      </w:pPr>
    </w:p>
    <w:p w14:paraId="26BCF2B4" w14:textId="275A6DFD" w:rsidR="002B7B50" w:rsidRPr="00396451" w:rsidRDefault="00396451" w:rsidP="002B7B50">
      <w:pPr>
        <w:ind w:left="-100"/>
        <w:jc w:val="center"/>
        <w:rPr>
          <w:rFonts w:asciiTheme="minorHAnsi" w:hAnsiTheme="minorHAnsi" w:cstheme="minorHAnsi"/>
          <w:b/>
          <w:sz w:val="56"/>
          <w:szCs w:val="56"/>
        </w:rPr>
      </w:pPr>
      <w:r w:rsidRPr="00396451">
        <w:rPr>
          <w:rFonts w:asciiTheme="minorHAnsi" w:hAnsiTheme="minorHAnsi" w:cstheme="minorHAnsi"/>
          <w:b/>
          <w:sz w:val="56"/>
          <w:szCs w:val="56"/>
        </w:rPr>
        <w:t>2026 - 2027</w:t>
      </w:r>
    </w:p>
    <w:p w14:paraId="39B79E82" w14:textId="77777777" w:rsidR="002B7B50" w:rsidRPr="00B038FA" w:rsidRDefault="002B7B50" w:rsidP="002B7B50">
      <w:pPr>
        <w:ind w:left="-100"/>
        <w:rPr>
          <w:rFonts w:asciiTheme="minorHAnsi" w:hAnsiTheme="minorHAnsi" w:cstheme="minorHAnsi"/>
          <w:b/>
          <w:sz w:val="28"/>
          <w:szCs w:val="28"/>
        </w:rPr>
      </w:pPr>
    </w:p>
    <w:tbl>
      <w:tblPr>
        <w:tblpPr w:leftFromText="180" w:rightFromText="180" w:vertAnchor="text" w:horzAnchor="margin" w:tblpXSpec="center" w:tblpY="584"/>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3067"/>
        <w:gridCol w:w="1722"/>
        <w:gridCol w:w="2771"/>
      </w:tblGrid>
      <w:tr w:rsidR="00396451" w:rsidRPr="00B61C93" w14:paraId="28F9CCE8" w14:textId="77777777" w:rsidTr="00ED1B03">
        <w:trPr>
          <w:trHeight w:val="680"/>
        </w:trPr>
        <w:tc>
          <w:tcPr>
            <w:tcW w:w="1991" w:type="dxa"/>
            <w:shd w:val="clear" w:color="auto" w:fill="2F5496"/>
            <w:vAlign w:val="center"/>
          </w:tcPr>
          <w:p w14:paraId="7551C7EA" w14:textId="77777777" w:rsidR="00396451" w:rsidRPr="00F903A7" w:rsidRDefault="00396451" w:rsidP="00ED1B03">
            <w:pPr>
              <w:jc w:val="center"/>
              <w:rPr>
                <w:rFonts w:ascii="Arial" w:hAnsi="Arial" w:cs="Arial"/>
                <w:b/>
                <w:color w:val="FFFFFF"/>
                <w:sz w:val="22"/>
                <w:szCs w:val="22"/>
              </w:rPr>
            </w:pPr>
          </w:p>
          <w:p w14:paraId="5D6F522B" w14:textId="77777777" w:rsidR="00396451" w:rsidRPr="00F903A7" w:rsidRDefault="00396451" w:rsidP="00ED1B03">
            <w:pPr>
              <w:jc w:val="center"/>
              <w:rPr>
                <w:rFonts w:ascii="Arial" w:hAnsi="Arial" w:cs="Arial"/>
                <w:b/>
                <w:color w:val="FFFFFF"/>
                <w:sz w:val="22"/>
                <w:szCs w:val="22"/>
              </w:rPr>
            </w:pPr>
            <w:r w:rsidRPr="00F903A7">
              <w:rPr>
                <w:rFonts w:ascii="Arial" w:hAnsi="Arial" w:cs="Arial"/>
                <w:b/>
                <w:color w:val="FFFFFF"/>
                <w:sz w:val="22"/>
                <w:szCs w:val="22"/>
              </w:rPr>
              <w:t>Creator:</w:t>
            </w:r>
          </w:p>
          <w:p w14:paraId="12B026B2" w14:textId="77777777" w:rsidR="00396451" w:rsidRPr="00F903A7" w:rsidRDefault="00396451" w:rsidP="00ED1B03">
            <w:pPr>
              <w:jc w:val="center"/>
              <w:rPr>
                <w:rFonts w:ascii="Arial" w:hAnsi="Arial" w:cs="Arial"/>
                <w:b/>
                <w:color w:val="FFFFFF"/>
                <w:sz w:val="22"/>
                <w:szCs w:val="22"/>
              </w:rPr>
            </w:pPr>
          </w:p>
        </w:tc>
        <w:tc>
          <w:tcPr>
            <w:tcW w:w="3067" w:type="dxa"/>
            <w:shd w:val="clear" w:color="auto" w:fill="auto"/>
            <w:vAlign w:val="center"/>
          </w:tcPr>
          <w:p w14:paraId="0AC943CC" w14:textId="77777777" w:rsidR="00396451" w:rsidRPr="00F903A7" w:rsidRDefault="00396451" w:rsidP="00ED1B03">
            <w:pPr>
              <w:jc w:val="center"/>
              <w:rPr>
                <w:rFonts w:ascii="Arial" w:hAnsi="Arial" w:cs="Arial"/>
                <w:b/>
                <w:sz w:val="22"/>
                <w:szCs w:val="22"/>
              </w:rPr>
            </w:pPr>
            <w:r w:rsidRPr="00F903A7">
              <w:rPr>
                <w:rFonts w:ascii="Arial" w:hAnsi="Arial" w:cs="Arial"/>
                <w:b/>
                <w:sz w:val="22"/>
                <w:szCs w:val="22"/>
              </w:rPr>
              <w:t>A Webb</w:t>
            </w:r>
          </w:p>
        </w:tc>
        <w:tc>
          <w:tcPr>
            <w:tcW w:w="1722" w:type="dxa"/>
            <w:shd w:val="clear" w:color="auto" w:fill="2F5496"/>
            <w:vAlign w:val="center"/>
          </w:tcPr>
          <w:p w14:paraId="663AA75F" w14:textId="77777777" w:rsidR="00396451" w:rsidRPr="00F903A7" w:rsidRDefault="00396451" w:rsidP="00ED1B03">
            <w:pPr>
              <w:jc w:val="center"/>
              <w:rPr>
                <w:rFonts w:ascii="Arial" w:hAnsi="Arial" w:cs="Arial"/>
                <w:b/>
                <w:color w:val="FFFFFF"/>
                <w:sz w:val="22"/>
                <w:szCs w:val="22"/>
              </w:rPr>
            </w:pPr>
            <w:r w:rsidRPr="00F903A7">
              <w:rPr>
                <w:rFonts w:ascii="Arial" w:hAnsi="Arial" w:cs="Arial"/>
                <w:b/>
                <w:color w:val="FFFFFF"/>
                <w:sz w:val="22"/>
                <w:szCs w:val="22"/>
              </w:rPr>
              <w:t>Approved by:</w:t>
            </w:r>
          </w:p>
        </w:tc>
        <w:tc>
          <w:tcPr>
            <w:tcW w:w="2771" w:type="dxa"/>
            <w:shd w:val="clear" w:color="auto" w:fill="auto"/>
            <w:vAlign w:val="center"/>
          </w:tcPr>
          <w:p w14:paraId="7333E58A" w14:textId="0FB40220" w:rsidR="00396451" w:rsidRPr="00F903A7" w:rsidRDefault="00185008" w:rsidP="00ED1B03">
            <w:pPr>
              <w:jc w:val="center"/>
              <w:rPr>
                <w:rFonts w:ascii="Arial" w:hAnsi="Arial" w:cs="Arial"/>
                <w:b/>
                <w:sz w:val="22"/>
                <w:szCs w:val="22"/>
              </w:rPr>
            </w:pPr>
            <w:r>
              <w:rPr>
                <w:rFonts w:ascii="Arial" w:hAnsi="Arial" w:cs="Arial"/>
                <w:b/>
                <w:sz w:val="22"/>
                <w:szCs w:val="22"/>
              </w:rPr>
              <w:t>Trustees</w:t>
            </w:r>
          </w:p>
        </w:tc>
      </w:tr>
      <w:tr w:rsidR="00396451" w:rsidRPr="00B61C93" w14:paraId="1D5F9E89" w14:textId="77777777" w:rsidTr="00ED1B03">
        <w:trPr>
          <w:trHeight w:val="904"/>
        </w:trPr>
        <w:tc>
          <w:tcPr>
            <w:tcW w:w="1991" w:type="dxa"/>
            <w:shd w:val="clear" w:color="auto" w:fill="2F5496"/>
            <w:vAlign w:val="bottom"/>
          </w:tcPr>
          <w:p w14:paraId="123697CE" w14:textId="77777777" w:rsidR="00396451" w:rsidRPr="00F903A7" w:rsidRDefault="00396451" w:rsidP="00ED1B03">
            <w:pPr>
              <w:jc w:val="center"/>
              <w:rPr>
                <w:rFonts w:ascii="Arial" w:hAnsi="Arial" w:cs="Arial"/>
                <w:b/>
                <w:color w:val="FFFFFF"/>
                <w:sz w:val="22"/>
                <w:szCs w:val="22"/>
              </w:rPr>
            </w:pPr>
          </w:p>
          <w:p w14:paraId="536A842A" w14:textId="77777777" w:rsidR="00396451" w:rsidRPr="00F903A7" w:rsidRDefault="00396451" w:rsidP="00ED1B03">
            <w:pPr>
              <w:jc w:val="center"/>
              <w:rPr>
                <w:rFonts w:ascii="Arial" w:hAnsi="Arial" w:cs="Arial"/>
                <w:b/>
                <w:color w:val="FFFFFF"/>
                <w:sz w:val="22"/>
                <w:szCs w:val="22"/>
              </w:rPr>
            </w:pPr>
            <w:r w:rsidRPr="00F903A7">
              <w:rPr>
                <w:rFonts w:ascii="Arial" w:hAnsi="Arial" w:cs="Arial"/>
                <w:b/>
                <w:color w:val="FFFFFF"/>
                <w:sz w:val="22"/>
                <w:szCs w:val="22"/>
              </w:rPr>
              <w:t>Date approved:</w:t>
            </w:r>
          </w:p>
          <w:p w14:paraId="385D204A" w14:textId="77777777" w:rsidR="00396451" w:rsidRPr="00F903A7" w:rsidRDefault="00396451" w:rsidP="00ED1B03">
            <w:pPr>
              <w:jc w:val="center"/>
              <w:rPr>
                <w:rFonts w:ascii="Arial" w:hAnsi="Arial" w:cs="Arial"/>
                <w:b/>
                <w:color w:val="FFFFFF"/>
                <w:sz w:val="22"/>
                <w:szCs w:val="22"/>
              </w:rPr>
            </w:pPr>
          </w:p>
        </w:tc>
        <w:tc>
          <w:tcPr>
            <w:tcW w:w="3067" w:type="dxa"/>
            <w:shd w:val="clear" w:color="auto" w:fill="auto"/>
            <w:vAlign w:val="center"/>
          </w:tcPr>
          <w:p w14:paraId="67AC9956" w14:textId="77777777" w:rsidR="00396451" w:rsidRPr="00F903A7" w:rsidRDefault="00396451" w:rsidP="00ED1B03">
            <w:pPr>
              <w:jc w:val="center"/>
              <w:rPr>
                <w:rFonts w:ascii="Arial" w:hAnsi="Arial" w:cs="Arial"/>
                <w:b/>
                <w:sz w:val="22"/>
                <w:szCs w:val="22"/>
              </w:rPr>
            </w:pPr>
            <w:r>
              <w:rPr>
                <w:rFonts w:ascii="Arial" w:hAnsi="Arial" w:cs="Arial"/>
                <w:b/>
                <w:sz w:val="22"/>
                <w:szCs w:val="22"/>
              </w:rPr>
              <w:t>April 2026</w:t>
            </w:r>
          </w:p>
        </w:tc>
        <w:tc>
          <w:tcPr>
            <w:tcW w:w="1722" w:type="dxa"/>
            <w:shd w:val="clear" w:color="auto" w:fill="2F5496"/>
            <w:vAlign w:val="center"/>
          </w:tcPr>
          <w:p w14:paraId="63836C01" w14:textId="77777777" w:rsidR="00396451" w:rsidRPr="00F903A7" w:rsidRDefault="00396451" w:rsidP="00ED1B03">
            <w:pPr>
              <w:jc w:val="center"/>
              <w:rPr>
                <w:rFonts w:ascii="Arial" w:hAnsi="Arial" w:cs="Arial"/>
                <w:b/>
                <w:color w:val="FFFFFF"/>
                <w:sz w:val="22"/>
                <w:szCs w:val="22"/>
              </w:rPr>
            </w:pPr>
            <w:r w:rsidRPr="00F903A7">
              <w:rPr>
                <w:rFonts w:ascii="Arial" w:hAnsi="Arial" w:cs="Arial"/>
                <w:b/>
                <w:color w:val="FFFFFF"/>
                <w:sz w:val="22"/>
                <w:szCs w:val="22"/>
              </w:rPr>
              <w:t>Review date:</w:t>
            </w:r>
          </w:p>
        </w:tc>
        <w:tc>
          <w:tcPr>
            <w:tcW w:w="2771" w:type="dxa"/>
            <w:shd w:val="clear" w:color="auto" w:fill="auto"/>
            <w:vAlign w:val="center"/>
          </w:tcPr>
          <w:p w14:paraId="43D3548E" w14:textId="77777777" w:rsidR="00396451" w:rsidRPr="00F903A7" w:rsidRDefault="00396451" w:rsidP="00ED1B03">
            <w:pPr>
              <w:jc w:val="center"/>
              <w:rPr>
                <w:rFonts w:ascii="Arial" w:hAnsi="Arial" w:cs="Arial"/>
                <w:b/>
                <w:sz w:val="22"/>
                <w:szCs w:val="22"/>
              </w:rPr>
            </w:pPr>
            <w:r>
              <w:rPr>
                <w:rFonts w:ascii="Arial" w:hAnsi="Arial" w:cs="Arial"/>
                <w:b/>
                <w:sz w:val="22"/>
                <w:szCs w:val="22"/>
              </w:rPr>
              <w:t>April 2027</w:t>
            </w:r>
          </w:p>
        </w:tc>
      </w:tr>
    </w:tbl>
    <w:p w14:paraId="5448C721" w14:textId="77777777" w:rsidR="002B7B50" w:rsidRPr="00B038FA" w:rsidRDefault="002B7B50" w:rsidP="002B7B50">
      <w:pPr>
        <w:jc w:val="center"/>
        <w:rPr>
          <w:rFonts w:asciiTheme="minorHAnsi" w:hAnsiTheme="minorHAnsi" w:cstheme="minorHAnsi"/>
          <w:b/>
          <w:bCs/>
          <w:color w:val="FF0000"/>
          <w:sz w:val="22"/>
          <w:szCs w:val="22"/>
        </w:rPr>
      </w:pPr>
    </w:p>
    <w:p w14:paraId="25E8A473" w14:textId="44223633" w:rsidR="003A3A4C" w:rsidRPr="003A3A4C" w:rsidRDefault="002B7B50" w:rsidP="008F3FA6">
      <w:pPr>
        <w:rPr>
          <w:rFonts w:asciiTheme="minorHAnsi" w:hAnsiTheme="minorHAnsi" w:cstheme="minorHAnsi"/>
          <w:bCs/>
        </w:rPr>
      </w:pPr>
      <w:r w:rsidRPr="00B038FA">
        <w:rPr>
          <w:rFonts w:asciiTheme="minorHAnsi" w:hAnsiTheme="minorHAnsi" w:cstheme="minorHAnsi"/>
          <w:b/>
          <w:bCs/>
          <w:sz w:val="22"/>
          <w:szCs w:val="22"/>
          <w:lang w:eastAsia="en-GB"/>
        </w:rPr>
        <w:br w:type="page"/>
      </w:r>
    </w:p>
    <w:p w14:paraId="463F3826" w14:textId="36FBF154" w:rsidR="00396451" w:rsidRDefault="00396451">
      <w:pPr>
        <w:rPr>
          <w:b/>
          <w:bCs/>
        </w:rPr>
      </w:pPr>
    </w:p>
    <w:p w14:paraId="76014CC1"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1. Purpose and Statement of Intent</w:t>
      </w:r>
    </w:p>
    <w:p w14:paraId="2AEA8F49"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xml:space="preserve">This policy sets out the school’s approach to preventing, detecting, responding to, and recovering from </w:t>
      </w:r>
      <w:proofErr w:type="spellStart"/>
      <w:r w:rsidRPr="00376555">
        <w:rPr>
          <w:rFonts w:asciiTheme="minorHAnsi" w:hAnsiTheme="minorHAnsi" w:cstheme="minorHAnsi"/>
        </w:rPr>
        <w:t>cyber attacks</w:t>
      </w:r>
      <w:proofErr w:type="spellEnd"/>
      <w:r w:rsidRPr="00376555">
        <w:rPr>
          <w:rFonts w:asciiTheme="minorHAnsi" w:hAnsiTheme="minorHAnsi" w:cstheme="minorHAnsi"/>
        </w:rPr>
        <w:t>. The school recognises that cyber threats pose a significant risk to the confidentiality, integrity and availability of personal data, educational records and safeguarding systems.</w:t>
      </w:r>
    </w:p>
    <w:p w14:paraId="0387B113" w14:textId="37AAA2AD" w:rsidR="00185008" w:rsidRPr="00376555" w:rsidRDefault="00185008" w:rsidP="00185008">
      <w:pPr>
        <w:rPr>
          <w:rFonts w:asciiTheme="minorHAnsi" w:hAnsiTheme="minorHAnsi" w:cstheme="minorHAnsi"/>
        </w:rPr>
      </w:pPr>
      <w:r w:rsidRPr="00376555">
        <w:rPr>
          <w:rFonts w:asciiTheme="minorHAnsi" w:hAnsiTheme="minorHAnsi" w:cstheme="minorHAnsi"/>
        </w:rPr>
        <w:t>The school is committed to protecting pupils, staff, governors and families by ensuring robust cyber security measures are in place and that effective response procedures are implemented in the event of an incident.</w:t>
      </w:r>
    </w:p>
    <w:p w14:paraId="282F8C28" w14:textId="77777777" w:rsidR="00185008" w:rsidRPr="00376555" w:rsidRDefault="00185008" w:rsidP="00185008">
      <w:pPr>
        <w:rPr>
          <w:rFonts w:asciiTheme="minorHAnsi" w:hAnsiTheme="minorHAnsi" w:cstheme="minorHAnsi"/>
        </w:rPr>
      </w:pPr>
    </w:p>
    <w:p w14:paraId="07A0D94F"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2. Legal and Regulatory Framework</w:t>
      </w:r>
    </w:p>
    <w:p w14:paraId="40BD500A"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This policy operates in accordance with:</w:t>
      </w:r>
    </w:p>
    <w:p w14:paraId="39B46D25"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UK General Data Protection Regulation (UK</w:t>
      </w:r>
      <w:r w:rsidRPr="00376555">
        <w:rPr>
          <w:rFonts w:ascii="Cambria Math" w:hAnsi="Cambria Math" w:cs="Cambria Math"/>
        </w:rPr>
        <w:t>‑</w:t>
      </w:r>
      <w:r w:rsidRPr="00376555">
        <w:rPr>
          <w:rFonts w:asciiTheme="minorHAnsi" w:hAnsiTheme="minorHAnsi" w:cstheme="minorHAnsi"/>
        </w:rPr>
        <w:t>GDPR)</w:t>
      </w:r>
    </w:p>
    <w:p w14:paraId="59CBF24A"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Data Protection Act 2018</w:t>
      </w:r>
    </w:p>
    <w:p w14:paraId="001AF686"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Computer Misuse Act 1990</w:t>
      </w:r>
    </w:p>
    <w:p w14:paraId="25702CE7"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Keeping Children Safe in Education (KCSIE)</w:t>
      </w:r>
    </w:p>
    <w:p w14:paraId="5B775290"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DfE Cyber Security Standards for Schools</w:t>
      </w:r>
    </w:p>
    <w:p w14:paraId="0BA752D4"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National Cyber Security Centre (NCSC) guidance</w:t>
      </w:r>
    </w:p>
    <w:p w14:paraId="2D2153CD" w14:textId="4320B50B" w:rsidR="00185008" w:rsidRPr="00376555" w:rsidRDefault="00185008" w:rsidP="00185008">
      <w:pPr>
        <w:rPr>
          <w:rFonts w:asciiTheme="minorHAnsi" w:hAnsiTheme="minorHAnsi" w:cstheme="minorHAnsi"/>
        </w:rPr>
      </w:pPr>
      <w:r w:rsidRPr="00376555">
        <w:rPr>
          <w:rFonts w:asciiTheme="minorHAnsi" w:hAnsiTheme="minorHAnsi" w:cstheme="minorHAnsi"/>
        </w:rPr>
        <w:t>Where a cyber incident involves personal data, the school will comply with Articles 33 and 34 of UK</w:t>
      </w:r>
      <w:r w:rsidRPr="00376555">
        <w:rPr>
          <w:rFonts w:ascii="Cambria Math" w:hAnsi="Cambria Math" w:cs="Cambria Math"/>
        </w:rPr>
        <w:t>‑</w:t>
      </w:r>
      <w:r w:rsidRPr="00376555">
        <w:rPr>
          <w:rFonts w:asciiTheme="minorHAnsi" w:hAnsiTheme="minorHAnsi" w:cstheme="minorHAnsi"/>
        </w:rPr>
        <w:t>GDPR regarding breach notification to the Information Commissioner</w:t>
      </w:r>
      <w:r w:rsidRPr="00376555">
        <w:rPr>
          <w:rFonts w:ascii="Calibri" w:hAnsi="Calibri" w:cs="Calibri"/>
        </w:rPr>
        <w:t>’</w:t>
      </w:r>
      <w:r w:rsidRPr="00376555">
        <w:rPr>
          <w:rFonts w:asciiTheme="minorHAnsi" w:hAnsiTheme="minorHAnsi" w:cstheme="minorHAnsi"/>
        </w:rPr>
        <w:t>s Office (ICO) within 72 hours where required.</w:t>
      </w:r>
    </w:p>
    <w:p w14:paraId="58CE5105" w14:textId="77777777" w:rsidR="00185008" w:rsidRPr="00376555" w:rsidRDefault="00185008" w:rsidP="00185008">
      <w:pPr>
        <w:rPr>
          <w:rFonts w:asciiTheme="minorHAnsi" w:hAnsiTheme="minorHAnsi" w:cstheme="minorHAnsi"/>
        </w:rPr>
      </w:pPr>
    </w:p>
    <w:p w14:paraId="7298AF91"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3. Scope</w:t>
      </w:r>
    </w:p>
    <w:p w14:paraId="6694548B"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This policy applies to:</w:t>
      </w:r>
    </w:p>
    <w:p w14:paraId="637C56E6"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All school staff, including temporary and volunteers</w:t>
      </w:r>
    </w:p>
    <w:p w14:paraId="341E9FCE"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Governors and trustees</w:t>
      </w:r>
    </w:p>
    <w:p w14:paraId="15E56B0B"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Third</w:t>
      </w:r>
      <w:r w:rsidRPr="00376555">
        <w:rPr>
          <w:rFonts w:ascii="Cambria Math" w:hAnsi="Cambria Math" w:cs="Cambria Math"/>
        </w:rPr>
        <w:t>‑</w:t>
      </w:r>
      <w:r w:rsidRPr="00376555">
        <w:rPr>
          <w:rFonts w:asciiTheme="minorHAnsi" w:hAnsiTheme="minorHAnsi" w:cstheme="minorHAnsi"/>
        </w:rPr>
        <w:t>party contractors and IT providers</w:t>
      </w:r>
    </w:p>
    <w:p w14:paraId="1D484A3B"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All school IT systems, devices and cloud services</w:t>
      </w:r>
    </w:p>
    <w:p w14:paraId="79548CFA" w14:textId="7E07077A" w:rsidR="00185008" w:rsidRPr="00376555" w:rsidRDefault="00185008" w:rsidP="00185008">
      <w:pPr>
        <w:rPr>
          <w:rFonts w:asciiTheme="minorHAnsi" w:hAnsiTheme="minorHAnsi" w:cstheme="minorHAnsi"/>
        </w:rPr>
      </w:pPr>
      <w:r w:rsidRPr="00376555">
        <w:rPr>
          <w:rFonts w:asciiTheme="minorHAnsi" w:hAnsiTheme="minorHAnsi" w:cstheme="minorHAnsi"/>
        </w:rPr>
        <w:t xml:space="preserve">- Staff use of personal devices </w:t>
      </w:r>
      <w:proofErr w:type="gramStart"/>
      <w:r w:rsidRPr="00376555">
        <w:rPr>
          <w:rFonts w:asciiTheme="minorHAnsi" w:hAnsiTheme="minorHAnsi" w:cstheme="minorHAnsi"/>
        </w:rPr>
        <w:t>where</w:t>
      </w:r>
      <w:proofErr w:type="gramEnd"/>
      <w:r w:rsidRPr="00376555">
        <w:rPr>
          <w:rFonts w:asciiTheme="minorHAnsi" w:hAnsiTheme="minorHAnsi" w:cstheme="minorHAnsi"/>
        </w:rPr>
        <w:t xml:space="preserve"> accessing school systems (BYOD)</w:t>
      </w:r>
    </w:p>
    <w:p w14:paraId="6EB6CB47" w14:textId="77777777" w:rsidR="00185008" w:rsidRPr="00376555" w:rsidRDefault="00185008" w:rsidP="00185008">
      <w:pPr>
        <w:rPr>
          <w:rFonts w:asciiTheme="minorHAnsi" w:hAnsiTheme="minorHAnsi" w:cstheme="minorHAnsi"/>
        </w:rPr>
      </w:pPr>
    </w:p>
    <w:p w14:paraId="3BB140F7"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4. Definition of a Cyber Attack</w:t>
      </w:r>
    </w:p>
    <w:p w14:paraId="1A161E2C" w14:textId="77777777" w:rsidR="00185008" w:rsidRPr="00376555" w:rsidRDefault="00185008" w:rsidP="00185008">
      <w:pPr>
        <w:rPr>
          <w:rFonts w:asciiTheme="minorHAnsi" w:hAnsiTheme="minorHAnsi" w:cstheme="minorHAnsi"/>
        </w:rPr>
      </w:pPr>
      <w:proofErr w:type="spellStart"/>
      <w:r w:rsidRPr="00376555">
        <w:rPr>
          <w:rFonts w:asciiTheme="minorHAnsi" w:hAnsiTheme="minorHAnsi" w:cstheme="minorHAnsi"/>
        </w:rPr>
        <w:t>Cyber attacks</w:t>
      </w:r>
      <w:proofErr w:type="spellEnd"/>
      <w:r w:rsidRPr="00376555">
        <w:rPr>
          <w:rFonts w:asciiTheme="minorHAnsi" w:hAnsiTheme="minorHAnsi" w:cstheme="minorHAnsi"/>
        </w:rPr>
        <w:t xml:space="preserve"> may include, but are not limited to:</w:t>
      </w:r>
    </w:p>
    <w:p w14:paraId="5D903AAD"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Ransomware</w:t>
      </w:r>
    </w:p>
    <w:p w14:paraId="0127DDA3"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Phishing and spear phishing</w:t>
      </w:r>
    </w:p>
    <w:p w14:paraId="716E6112"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Malware or virus infection</w:t>
      </w:r>
    </w:p>
    <w:p w14:paraId="328EEBD9"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Unauthorised system access</w:t>
      </w:r>
    </w:p>
    <w:p w14:paraId="2FFAB009"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Data exfiltration or data theft</w:t>
      </w:r>
    </w:p>
    <w:p w14:paraId="3F4018B2"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Denial of Service (DoS) attacks</w:t>
      </w:r>
    </w:p>
    <w:p w14:paraId="19002CD3" w14:textId="75A15BA6" w:rsidR="00185008" w:rsidRPr="00376555" w:rsidRDefault="00185008" w:rsidP="00185008">
      <w:pPr>
        <w:rPr>
          <w:rFonts w:asciiTheme="minorHAnsi" w:hAnsiTheme="minorHAnsi" w:cstheme="minorHAnsi"/>
        </w:rPr>
      </w:pPr>
      <w:r w:rsidRPr="00376555">
        <w:rPr>
          <w:rFonts w:asciiTheme="minorHAnsi" w:hAnsiTheme="minorHAnsi" w:cstheme="minorHAnsi"/>
        </w:rPr>
        <w:t>- Website compromise or defacement</w:t>
      </w:r>
    </w:p>
    <w:p w14:paraId="4A45EF0F" w14:textId="77F0E0BF" w:rsidR="00185008" w:rsidRPr="00376555" w:rsidRDefault="00185008" w:rsidP="00185008">
      <w:pPr>
        <w:rPr>
          <w:rFonts w:asciiTheme="minorHAnsi" w:hAnsiTheme="minorHAnsi" w:cstheme="minorHAnsi"/>
        </w:rPr>
      </w:pPr>
    </w:p>
    <w:p w14:paraId="6EEAF878" w14:textId="474B01D0" w:rsidR="00185008" w:rsidRPr="00376555" w:rsidRDefault="00185008" w:rsidP="00185008">
      <w:pPr>
        <w:rPr>
          <w:rFonts w:asciiTheme="minorHAnsi" w:hAnsiTheme="minorHAnsi" w:cstheme="minorHAnsi"/>
        </w:rPr>
      </w:pPr>
    </w:p>
    <w:p w14:paraId="239169E5" w14:textId="1C984E29" w:rsidR="00185008" w:rsidRPr="00376555" w:rsidRDefault="00185008" w:rsidP="00185008">
      <w:pPr>
        <w:rPr>
          <w:rFonts w:asciiTheme="minorHAnsi" w:hAnsiTheme="minorHAnsi" w:cstheme="minorHAnsi"/>
        </w:rPr>
      </w:pPr>
    </w:p>
    <w:p w14:paraId="19FB37D0" w14:textId="602BD501" w:rsidR="00185008" w:rsidRPr="00376555" w:rsidRDefault="00185008" w:rsidP="00185008">
      <w:pPr>
        <w:rPr>
          <w:rFonts w:asciiTheme="minorHAnsi" w:hAnsiTheme="minorHAnsi" w:cstheme="minorHAnsi"/>
        </w:rPr>
      </w:pPr>
    </w:p>
    <w:p w14:paraId="0C9763C1" w14:textId="26DA952B" w:rsidR="00185008" w:rsidRPr="00376555" w:rsidRDefault="00185008" w:rsidP="00185008">
      <w:pPr>
        <w:rPr>
          <w:rFonts w:asciiTheme="minorHAnsi" w:hAnsiTheme="minorHAnsi" w:cstheme="minorHAnsi"/>
        </w:rPr>
      </w:pPr>
    </w:p>
    <w:p w14:paraId="2A9952FC" w14:textId="57116882" w:rsidR="00185008" w:rsidRPr="00376555" w:rsidRDefault="00185008" w:rsidP="00185008">
      <w:pPr>
        <w:rPr>
          <w:rFonts w:asciiTheme="minorHAnsi" w:hAnsiTheme="minorHAnsi" w:cstheme="minorHAnsi"/>
        </w:rPr>
      </w:pPr>
    </w:p>
    <w:p w14:paraId="51E330B2" w14:textId="13D004F8" w:rsidR="00185008" w:rsidRPr="00376555" w:rsidRDefault="00185008" w:rsidP="00185008">
      <w:pPr>
        <w:rPr>
          <w:rFonts w:asciiTheme="minorHAnsi" w:hAnsiTheme="minorHAnsi" w:cstheme="minorHAnsi"/>
        </w:rPr>
      </w:pPr>
    </w:p>
    <w:p w14:paraId="66AD4B40" w14:textId="77777777" w:rsidR="00185008" w:rsidRPr="00376555" w:rsidRDefault="00185008" w:rsidP="00185008">
      <w:pPr>
        <w:rPr>
          <w:rFonts w:asciiTheme="minorHAnsi" w:hAnsiTheme="minorHAnsi" w:cstheme="minorHAnsi"/>
        </w:rPr>
      </w:pPr>
    </w:p>
    <w:p w14:paraId="67D136AF" w14:textId="77777777" w:rsidR="00185008" w:rsidRPr="00376555" w:rsidRDefault="00185008" w:rsidP="00185008">
      <w:pPr>
        <w:rPr>
          <w:rFonts w:asciiTheme="minorHAnsi" w:hAnsiTheme="minorHAnsi" w:cstheme="minorHAnsi"/>
        </w:rPr>
      </w:pPr>
    </w:p>
    <w:p w14:paraId="36C44B0F"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5. Roles and Responsibilities</w:t>
      </w:r>
    </w:p>
    <w:p w14:paraId="23803EF7"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Governing Body</w:t>
      </w:r>
    </w:p>
    <w:p w14:paraId="09FC4C45"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Provide strategic oversight of cyber risk.</w:t>
      </w:r>
    </w:p>
    <w:p w14:paraId="2F06B1EF"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Ensure adequate resources are allocated.</w:t>
      </w:r>
    </w:p>
    <w:p w14:paraId="2EE4E083"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Receive incident reports and lessons learned summaries.</w:t>
      </w:r>
    </w:p>
    <w:p w14:paraId="1D85CE65"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Headteacher</w:t>
      </w:r>
    </w:p>
    <w:p w14:paraId="314BB323"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Overall responsibility for incident management.</w:t>
      </w:r>
    </w:p>
    <w:p w14:paraId="40241344"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Authorise communications to parents and media.</w:t>
      </w:r>
    </w:p>
    <w:p w14:paraId="4303F178"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Liaise with governors and external agencies.</w:t>
      </w:r>
    </w:p>
    <w:p w14:paraId="0953534D"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IT Provider / IT Lead</w:t>
      </w:r>
    </w:p>
    <w:p w14:paraId="5CAF681E"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Implement preventative technical controls.</w:t>
      </w:r>
    </w:p>
    <w:p w14:paraId="503A3B1D"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Monitor network activity and security alerts.</w:t>
      </w:r>
    </w:p>
    <w:p w14:paraId="64FA96CF"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Isolate and remediate cyber incidents.</w:t>
      </w:r>
    </w:p>
    <w:p w14:paraId="7C7863C7"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Maintain and test secure backups.</w:t>
      </w:r>
    </w:p>
    <w:p w14:paraId="3198CEAB"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Data Protection Officer (DPO)</w:t>
      </w:r>
    </w:p>
    <w:p w14:paraId="4E3D35E2"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Assess whether the incident constitutes a personal data breach.</w:t>
      </w:r>
    </w:p>
    <w:p w14:paraId="1D490F0C"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Advise on ICO notification requirements.</w:t>
      </w:r>
    </w:p>
    <w:p w14:paraId="16D30113"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Maintain the breach log.</w:t>
      </w:r>
    </w:p>
    <w:p w14:paraId="37DCF4D8"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Ensure lawful processing during recovery.</w:t>
      </w:r>
    </w:p>
    <w:p w14:paraId="32A9CC20"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All Staff</w:t>
      </w:r>
    </w:p>
    <w:p w14:paraId="3708B04E"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Report suspicious emails or activity immediately.</w:t>
      </w:r>
    </w:p>
    <w:p w14:paraId="63608184"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Follow Acceptable Use Policy requirements.</w:t>
      </w:r>
    </w:p>
    <w:p w14:paraId="08559559" w14:textId="212CD34F" w:rsidR="00185008" w:rsidRPr="00376555" w:rsidRDefault="00185008" w:rsidP="00185008">
      <w:pPr>
        <w:rPr>
          <w:rFonts w:asciiTheme="minorHAnsi" w:hAnsiTheme="minorHAnsi" w:cstheme="minorHAnsi"/>
        </w:rPr>
      </w:pPr>
      <w:r w:rsidRPr="00376555">
        <w:rPr>
          <w:rFonts w:asciiTheme="minorHAnsi" w:hAnsiTheme="minorHAnsi" w:cstheme="minorHAnsi"/>
        </w:rPr>
        <w:t>- Complete annual cyber security training.</w:t>
      </w:r>
    </w:p>
    <w:p w14:paraId="4FB3373E" w14:textId="77777777" w:rsidR="00185008" w:rsidRPr="00376555" w:rsidRDefault="00185008" w:rsidP="00185008">
      <w:pPr>
        <w:rPr>
          <w:rFonts w:asciiTheme="minorHAnsi" w:hAnsiTheme="minorHAnsi" w:cstheme="minorHAnsi"/>
        </w:rPr>
      </w:pPr>
    </w:p>
    <w:p w14:paraId="564F3C7D"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6. Preventative Measures</w:t>
      </w:r>
    </w:p>
    <w:p w14:paraId="38D07A5A"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The school will implement the following security controls:</w:t>
      </w:r>
    </w:p>
    <w:p w14:paraId="30F29A99"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Firewall protection</w:t>
      </w:r>
    </w:p>
    <w:p w14:paraId="6621B97E"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Web filtering and monitoring</w:t>
      </w:r>
    </w:p>
    <w:p w14:paraId="36D615C7"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Anti</w:t>
      </w:r>
      <w:r w:rsidRPr="00376555">
        <w:rPr>
          <w:rFonts w:ascii="Cambria Math" w:hAnsi="Cambria Math" w:cs="Cambria Math"/>
        </w:rPr>
        <w:t>‑</w:t>
      </w:r>
      <w:r w:rsidRPr="00376555">
        <w:rPr>
          <w:rFonts w:asciiTheme="minorHAnsi" w:hAnsiTheme="minorHAnsi" w:cstheme="minorHAnsi"/>
        </w:rPr>
        <w:t>virus and endpoint detection software</w:t>
      </w:r>
    </w:p>
    <w:p w14:paraId="4E0E4890"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Multi</w:t>
      </w:r>
      <w:r w:rsidRPr="00376555">
        <w:rPr>
          <w:rFonts w:ascii="Cambria Math" w:hAnsi="Cambria Math" w:cs="Cambria Math"/>
        </w:rPr>
        <w:t>‑</w:t>
      </w:r>
      <w:r w:rsidRPr="00376555">
        <w:rPr>
          <w:rFonts w:asciiTheme="minorHAnsi" w:hAnsiTheme="minorHAnsi" w:cstheme="minorHAnsi"/>
        </w:rPr>
        <w:t>Factor Authentication (MFA) for key systems</w:t>
      </w:r>
    </w:p>
    <w:p w14:paraId="15028AEA"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Regular software patching</w:t>
      </w:r>
    </w:p>
    <w:p w14:paraId="1D97FB3E"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Secure cloud and/or offline backups (tested annually)</w:t>
      </w:r>
    </w:p>
    <w:p w14:paraId="6A8E30E5"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Role</w:t>
      </w:r>
      <w:r w:rsidRPr="00376555">
        <w:rPr>
          <w:rFonts w:ascii="Cambria Math" w:hAnsi="Cambria Math" w:cs="Cambria Math"/>
        </w:rPr>
        <w:t>‑</w:t>
      </w:r>
      <w:r w:rsidRPr="00376555">
        <w:rPr>
          <w:rFonts w:asciiTheme="minorHAnsi" w:hAnsiTheme="minorHAnsi" w:cstheme="minorHAnsi"/>
        </w:rPr>
        <w:t>based access controls</w:t>
      </w:r>
    </w:p>
    <w:p w14:paraId="6BF6A3F2"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Device encryption</w:t>
      </w:r>
    </w:p>
    <w:p w14:paraId="6FFC6430" w14:textId="295B328C" w:rsidR="00185008" w:rsidRPr="00376555" w:rsidRDefault="00185008" w:rsidP="00185008">
      <w:pPr>
        <w:rPr>
          <w:rFonts w:asciiTheme="minorHAnsi" w:hAnsiTheme="minorHAnsi" w:cstheme="minorHAnsi"/>
        </w:rPr>
      </w:pPr>
      <w:r w:rsidRPr="00376555">
        <w:rPr>
          <w:rFonts w:asciiTheme="minorHAnsi" w:hAnsiTheme="minorHAnsi" w:cstheme="minorHAnsi"/>
        </w:rPr>
        <w:t>- Email filtering and anti</w:t>
      </w:r>
      <w:r w:rsidRPr="00376555">
        <w:rPr>
          <w:rFonts w:ascii="Cambria Math" w:hAnsi="Cambria Math" w:cs="Cambria Math"/>
        </w:rPr>
        <w:t>‑</w:t>
      </w:r>
      <w:r w:rsidRPr="00376555">
        <w:rPr>
          <w:rFonts w:asciiTheme="minorHAnsi" w:hAnsiTheme="minorHAnsi" w:cstheme="minorHAnsi"/>
        </w:rPr>
        <w:t>phishing systems</w:t>
      </w:r>
    </w:p>
    <w:p w14:paraId="2AAEE35A" w14:textId="1254B9E8" w:rsidR="00185008" w:rsidRPr="00376555" w:rsidRDefault="00185008" w:rsidP="00185008">
      <w:pPr>
        <w:rPr>
          <w:rFonts w:asciiTheme="minorHAnsi" w:hAnsiTheme="minorHAnsi" w:cstheme="minorHAnsi"/>
        </w:rPr>
      </w:pPr>
    </w:p>
    <w:p w14:paraId="576CB453" w14:textId="004EB317" w:rsidR="00185008" w:rsidRPr="00376555" w:rsidRDefault="00185008" w:rsidP="00185008">
      <w:pPr>
        <w:rPr>
          <w:rFonts w:asciiTheme="minorHAnsi" w:hAnsiTheme="minorHAnsi" w:cstheme="minorHAnsi"/>
        </w:rPr>
      </w:pPr>
    </w:p>
    <w:p w14:paraId="66393226" w14:textId="3B45CFDF" w:rsidR="00185008" w:rsidRPr="00376555" w:rsidRDefault="00185008" w:rsidP="00185008">
      <w:pPr>
        <w:rPr>
          <w:rFonts w:asciiTheme="minorHAnsi" w:hAnsiTheme="minorHAnsi" w:cstheme="minorHAnsi"/>
        </w:rPr>
      </w:pPr>
    </w:p>
    <w:p w14:paraId="00446DBD" w14:textId="5C32A953" w:rsidR="00185008" w:rsidRPr="00376555" w:rsidRDefault="00185008" w:rsidP="00185008">
      <w:pPr>
        <w:rPr>
          <w:rFonts w:asciiTheme="minorHAnsi" w:hAnsiTheme="minorHAnsi" w:cstheme="minorHAnsi"/>
        </w:rPr>
      </w:pPr>
    </w:p>
    <w:p w14:paraId="1E96C1CD" w14:textId="1895A5E0" w:rsidR="00185008" w:rsidRPr="00376555" w:rsidRDefault="00185008" w:rsidP="00185008">
      <w:pPr>
        <w:rPr>
          <w:rFonts w:asciiTheme="minorHAnsi" w:hAnsiTheme="minorHAnsi" w:cstheme="minorHAnsi"/>
        </w:rPr>
      </w:pPr>
    </w:p>
    <w:p w14:paraId="40093208" w14:textId="77777777" w:rsidR="00185008" w:rsidRPr="00376555" w:rsidRDefault="00185008" w:rsidP="00185008">
      <w:pPr>
        <w:rPr>
          <w:rFonts w:asciiTheme="minorHAnsi" w:hAnsiTheme="minorHAnsi" w:cstheme="minorHAnsi"/>
        </w:rPr>
      </w:pPr>
    </w:p>
    <w:p w14:paraId="409C6738"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lastRenderedPageBreak/>
        <w:t>7. Incident Response Procedure</w:t>
      </w:r>
    </w:p>
    <w:p w14:paraId="4B30AAD5"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Stage 1 – Identification &amp; Containment</w:t>
      </w:r>
    </w:p>
    <w:p w14:paraId="25167EE7"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Disconnect affected devices from the network.</w:t>
      </w:r>
    </w:p>
    <w:p w14:paraId="6B0F2F5E"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Inform the Headteacher and IT provider immediately.</w:t>
      </w:r>
    </w:p>
    <w:p w14:paraId="409925FB"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Preserve evidence and do not delete files.</w:t>
      </w:r>
    </w:p>
    <w:p w14:paraId="4E52D956"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Stage 2 – Investigation</w:t>
      </w:r>
    </w:p>
    <w:p w14:paraId="5B689933"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IT provider to determine scope and cause.</w:t>
      </w:r>
    </w:p>
    <w:p w14:paraId="56CA1504"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Identify affected systems and data.</w:t>
      </w:r>
    </w:p>
    <w:p w14:paraId="21950BFA"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Reset compromised credentials.</w:t>
      </w:r>
    </w:p>
    <w:p w14:paraId="6DF94145"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Stage 3 – Data Protection Assessment</w:t>
      </w:r>
    </w:p>
    <w:p w14:paraId="0E49F0E6"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DPO assesses risk to individuals.</w:t>
      </w:r>
    </w:p>
    <w:p w14:paraId="45AB72B5"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Determine ICO notification requirements.</w:t>
      </w:r>
    </w:p>
    <w:p w14:paraId="5D5C6AB6"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Inform affected individuals where high risk is identified.</w:t>
      </w:r>
    </w:p>
    <w:p w14:paraId="3D76A39B" w14:textId="77777777" w:rsidR="00185008" w:rsidRPr="00376555" w:rsidRDefault="00185008" w:rsidP="00185008">
      <w:pPr>
        <w:pStyle w:val="Heading3"/>
        <w:rPr>
          <w:rFonts w:asciiTheme="minorHAnsi" w:hAnsiTheme="minorHAnsi" w:cstheme="minorHAnsi"/>
          <w:color w:val="auto"/>
        </w:rPr>
      </w:pPr>
      <w:r w:rsidRPr="00376555">
        <w:rPr>
          <w:rFonts w:asciiTheme="minorHAnsi" w:hAnsiTheme="minorHAnsi" w:cstheme="minorHAnsi"/>
          <w:color w:val="auto"/>
        </w:rPr>
        <w:t>Stage 4 – Recovery</w:t>
      </w:r>
    </w:p>
    <w:p w14:paraId="0B6F42D6"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Restore systems from secure backups.</w:t>
      </w:r>
    </w:p>
    <w:p w14:paraId="4663B0D5"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Monitor systems for ongoing threats.</w:t>
      </w:r>
    </w:p>
    <w:p w14:paraId="7983B1D8" w14:textId="3BD12477" w:rsidR="00185008" w:rsidRPr="00376555" w:rsidRDefault="00185008" w:rsidP="00185008">
      <w:pPr>
        <w:rPr>
          <w:rFonts w:asciiTheme="minorHAnsi" w:hAnsiTheme="minorHAnsi" w:cstheme="minorHAnsi"/>
        </w:rPr>
      </w:pPr>
      <w:r w:rsidRPr="00376555">
        <w:rPr>
          <w:rFonts w:asciiTheme="minorHAnsi" w:hAnsiTheme="minorHAnsi" w:cstheme="minorHAnsi"/>
        </w:rPr>
        <w:t>- Conduct security review and strengthen controls.</w:t>
      </w:r>
    </w:p>
    <w:p w14:paraId="6170AE9D" w14:textId="77777777" w:rsidR="00185008" w:rsidRPr="00376555" w:rsidRDefault="00185008" w:rsidP="00185008">
      <w:pPr>
        <w:rPr>
          <w:rFonts w:asciiTheme="minorHAnsi" w:hAnsiTheme="minorHAnsi" w:cstheme="minorHAnsi"/>
        </w:rPr>
      </w:pPr>
    </w:p>
    <w:p w14:paraId="4C4A9CD6"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8. Ransomware Position</w:t>
      </w:r>
    </w:p>
    <w:p w14:paraId="656F90D6" w14:textId="3AE79E84" w:rsidR="00185008" w:rsidRPr="00376555" w:rsidRDefault="00185008" w:rsidP="00185008">
      <w:pPr>
        <w:rPr>
          <w:rFonts w:asciiTheme="minorHAnsi" w:hAnsiTheme="minorHAnsi" w:cstheme="minorHAnsi"/>
        </w:rPr>
      </w:pPr>
      <w:r w:rsidRPr="00376555">
        <w:rPr>
          <w:rFonts w:asciiTheme="minorHAnsi" w:hAnsiTheme="minorHAnsi" w:cstheme="minorHAnsi"/>
        </w:rPr>
        <w:t>The school does not encourage payment of ransom demands. Decisions will be taken in consultation with the IT provider, DPO, governors and law enforcement where necessary.</w:t>
      </w:r>
    </w:p>
    <w:p w14:paraId="62B913DB" w14:textId="77777777" w:rsidR="00185008" w:rsidRPr="00376555" w:rsidRDefault="00185008" w:rsidP="00185008">
      <w:pPr>
        <w:rPr>
          <w:rFonts w:asciiTheme="minorHAnsi" w:hAnsiTheme="minorHAnsi" w:cstheme="minorHAnsi"/>
        </w:rPr>
      </w:pPr>
    </w:p>
    <w:p w14:paraId="04144C72"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9. Business Continuity</w:t>
      </w:r>
    </w:p>
    <w:p w14:paraId="19C557B5"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Maintain tested backup systems.</w:t>
      </w:r>
    </w:p>
    <w:p w14:paraId="42C26743"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Ensure safeguarding procedures can operate during system outage.</w:t>
      </w:r>
    </w:p>
    <w:p w14:paraId="37004B22" w14:textId="713B9398" w:rsidR="00185008" w:rsidRPr="00376555" w:rsidRDefault="00185008" w:rsidP="00185008">
      <w:pPr>
        <w:rPr>
          <w:rFonts w:asciiTheme="minorHAnsi" w:hAnsiTheme="minorHAnsi" w:cstheme="minorHAnsi"/>
        </w:rPr>
      </w:pPr>
      <w:r w:rsidRPr="00376555">
        <w:rPr>
          <w:rFonts w:asciiTheme="minorHAnsi" w:hAnsiTheme="minorHAnsi" w:cstheme="minorHAnsi"/>
        </w:rPr>
        <w:t>- Maintain offline emergency contact information.</w:t>
      </w:r>
    </w:p>
    <w:p w14:paraId="159A22A9" w14:textId="77777777" w:rsidR="00185008" w:rsidRPr="00376555" w:rsidRDefault="00185008" w:rsidP="00185008">
      <w:pPr>
        <w:rPr>
          <w:rFonts w:asciiTheme="minorHAnsi" w:hAnsiTheme="minorHAnsi" w:cstheme="minorHAnsi"/>
        </w:rPr>
      </w:pPr>
    </w:p>
    <w:p w14:paraId="214F305E" w14:textId="77777777" w:rsidR="00185008" w:rsidRPr="00376555" w:rsidRDefault="00185008" w:rsidP="00185008">
      <w:pPr>
        <w:pStyle w:val="Heading2"/>
        <w:rPr>
          <w:rFonts w:asciiTheme="minorHAnsi" w:hAnsiTheme="minorHAnsi" w:cstheme="minorHAnsi"/>
          <w:color w:val="auto"/>
        </w:rPr>
      </w:pPr>
      <w:r w:rsidRPr="00376555">
        <w:rPr>
          <w:rFonts w:asciiTheme="minorHAnsi" w:hAnsiTheme="minorHAnsi" w:cstheme="minorHAnsi"/>
          <w:color w:val="auto"/>
        </w:rPr>
        <w:t>10. Training and Awareness</w:t>
      </w:r>
    </w:p>
    <w:p w14:paraId="75FF57E4"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Annual staff cyber security training.</w:t>
      </w:r>
    </w:p>
    <w:p w14:paraId="5FDBCC8C"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Induction training for new staff.</w:t>
      </w:r>
    </w:p>
    <w:p w14:paraId="0E43077B"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Governor cyber risk briefings.</w:t>
      </w:r>
    </w:p>
    <w:p w14:paraId="3C82AD62" w14:textId="77777777" w:rsidR="00185008" w:rsidRPr="00376555" w:rsidRDefault="00185008" w:rsidP="00185008">
      <w:pPr>
        <w:rPr>
          <w:rFonts w:asciiTheme="minorHAnsi" w:hAnsiTheme="minorHAnsi" w:cstheme="minorHAnsi"/>
        </w:rPr>
      </w:pPr>
      <w:r w:rsidRPr="00376555">
        <w:rPr>
          <w:rFonts w:asciiTheme="minorHAnsi" w:hAnsiTheme="minorHAnsi" w:cstheme="minorHAnsi"/>
        </w:rPr>
        <w:t>- Age</w:t>
      </w:r>
      <w:r w:rsidRPr="00376555">
        <w:rPr>
          <w:rFonts w:ascii="Cambria Math" w:hAnsi="Cambria Math" w:cs="Cambria Math"/>
        </w:rPr>
        <w:t>‑</w:t>
      </w:r>
      <w:r w:rsidRPr="00376555">
        <w:rPr>
          <w:rFonts w:asciiTheme="minorHAnsi" w:hAnsiTheme="minorHAnsi" w:cstheme="minorHAnsi"/>
        </w:rPr>
        <w:t>appropriate cyber safety education for pupils.</w:t>
      </w:r>
    </w:p>
    <w:p w14:paraId="2A0EE024" w14:textId="2693C368" w:rsidR="007225FF" w:rsidRPr="00376555" w:rsidRDefault="007225FF">
      <w:pPr>
        <w:rPr>
          <w:rFonts w:asciiTheme="minorHAnsi" w:hAnsiTheme="minorHAnsi" w:cstheme="minorHAnsi"/>
          <w:b/>
          <w:bCs/>
        </w:rPr>
      </w:pPr>
    </w:p>
    <w:p w14:paraId="6C8423B9" w14:textId="254D1F92" w:rsidR="008F3FA6" w:rsidRPr="00185008" w:rsidRDefault="008F3FA6">
      <w:pPr>
        <w:rPr>
          <w:rFonts w:ascii="Arial" w:hAnsi="Arial" w:cs="Arial"/>
          <w:b/>
          <w:bCs/>
        </w:rPr>
      </w:pPr>
    </w:p>
    <w:sectPr w:rsidR="008F3FA6" w:rsidRPr="00185008" w:rsidSect="00396451">
      <w:headerReference w:type="default" r:id="rId8"/>
      <w:footerReference w:type="default" r:id="rId9"/>
      <w:pgSz w:w="11906" w:h="16838" w:code="9"/>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FAB9A" w14:textId="77777777" w:rsidR="002B7B50" w:rsidRDefault="002B7B50" w:rsidP="002B7B50">
      <w:r>
        <w:separator/>
      </w:r>
    </w:p>
  </w:endnote>
  <w:endnote w:type="continuationSeparator" w:id="0">
    <w:p w14:paraId="3A852229" w14:textId="77777777" w:rsidR="002B7B50" w:rsidRDefault="002B7B50" w:rsidP="002B7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692107"/>
      <w:docPartObj>
        <w:docPartGallery w:val="Page Numbers (Bottom of Page)"/>
        <w:docPartUnique/>
      </w:docPartObj>
    </w:sdtPr>
    <w:sdtEndPr/>
    <w:sdtContent>
      <w:p w14:paraId="483EE172" w14:textId="6B452746" w:rsidR="00396451" w:rsidRDefault="00396451">
        <w:pPr>
          <w:pStyle w:val="Footer"/>
          <w:jc w:val="center"/>
        </w:pPr>
        <w:r>
          <w:fldChar w:fldCharType="begin"/>
        </w:r>
        <w:r>
          <w:instrText>PAGE   \* MERGEFORMAT</w:instrText>
        </w:r>
        <w:r>
          <w:fldChar w:fldCharType="separate"/>
        </w:r>
        <w:r>
          <w:t>2</w:t>
        </w:r>
        <w:r>
          <w:fldChar w:fldCharType="end"/>
        </w:r>
      </w:p>
    </w:sdtContent>
  </w:sdt>
  <w:p w14:paraId="68820B78" w14:textId="77777777" w:rsidR="00396451" w:rsidRDefault="00396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F144" w14:textId="77777777" w:rsidR="002B7B50" w:rsidRDefault="002B7B50" w:rsidP="002B7B50">
      <w:r>
        <w:separator/>
      </w:r>
    </w:p>
  </w:footnote>
  <w:footnote w:type="continuationSeparator" w:id="0">
    <w:p w14:paraId="5151E9D5" w14:textId="77777777" w:rsidR="002B7B50" w:rsidRDefault="002B7B50" w:rsidP="002B7B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83C5C" w14:textId="2B891903" w:rsidR="00396451" w:rsidRDefault="00396451" w:rsidP="00396451">
    <w:pPr>
      <w:pStyle w:val="Header"/>
      <w:jc w:val="center"/>
    </w:pPr>
    <w:r w:rsidRPr="00B038FA">
      <w:rPr>
        <w:rFonts w:asciiTheme="minorHAnsi" w:hAnsiTheme="minorHAnsi" w:cstheme="minorHAnsi"/>
        <w:b/>
        <w:bCs/>
        <w:noProof/>
        <w:sz w:val="20"/>
        <w:szCs w:val="22"/>
        <w:lang w:eastAsia="en-GB"/>
      </w:rPr>
      <w:drawing>
        <wp:anchor distT="152400" distB="152400" distL="152400" distR="152400" simplePos="0" relativeHeight="251661312" behindDoc="0" locked="0" layoutInCell="1" allowOverlap="1" wp14:anchorId="2DBA757C" wp14:editId="0A4A8AF4">
          <wp:simplePos x="0" y="0"/>
          <wp:positionH relativeFrom="margin">
            <wp:posOffset>6117590</wp:posOffset>
          </wp:positionH>
          <wp:positionV relativeFrom="line">
            <wp:posOffset>-354965</wp:posOffset>
          </wp:positionV>
          <wp:extent cx="666750" cy="670560"/>
          <wp:effectExtent l="0" t="0" r="0" b="0"/>
          <wp:wrapSquare wrapText="bothSides"/>
          <wp:docPr id="3" name="Picture 3" descr="pasted-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ted-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670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B038FA">
      <w:rPr>
        <w:rFonts w:asciiTheme="minorHAnsi" w:hAnsiTheme="minorHAnsi" w:cstheme="minorHAnsi"/>
        <w:b/>
        <w:bCs/>
        <w:noProof/>
        <w:sz w:val="20"/>
        <w:szCs w:val="22"/>
        <w:lang w:eastAsia="en-GB"/>
      </w:rPr>
      <w:drawing>
        <wp:anchor distT="152400" distB="152400" distL="152400" distR="152400" simplePos="0" relativeHeight="251659264" behindDoc="0" locked="0" layoutInCell="1" allowOverlap="1" wp14:anchorId="63DDC2B5" wp14:editId="1F93875B">
          <wp:simplePos x="0" y="0"/>
          <wp:positionH relativeFrom="margin">
            <wp:posOffset>-311785</wp:posOffset>
          </wp:positionH>
          <wp:positionV relativeFrom="line">
            <wp:posOffset>-354965</wp:posOffset>
          </wp:positionV>
          <wp:extent cx="666750" cy="670560"/>
          <wp:effectExtent l="0" t="0" r="0" b="0"/>
          <wp:wrapSquare wrapText="bothSides"/>
          <wp:docPr id="2" name="Picture 2" descr="pasted-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ted-ima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6705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Conisbrough Ivanhoe Primary Academy</w:t>
    </w:r>
  </w:p>
  <w:p w14:paraId="46BF99C5" w14:textId="73075EA9" w:rsidR="00396451" w:rsidRDefault="003964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3875"/>
    <w:multiLevelType w:val="hybridMultilevel"/>
    <w:tmpl w:val="4732A47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8A83890"/>
    <w:multiLevelType w:val="hybridMultilevel"/>
    <w:tmpl w:val="495600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5B57C0"/>
    <w:multiLevelType w:val="hybridMultilevel"/>
    <w:tmpl w:val="7100AA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22870"/>
    <w:multiLevelType w:val="hybridMultilevel"/>
    <w:tmpl w:val="CA64E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AE07B0"/>
    <w:multiLevelType w:val="hybridMultilevel"/>
    <w:tmpl w:val="DEEECBD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03C47B9"/>
    <w:multiLevelType w:val="hybridMultilevel"/>
    <w:tmpl w:val="8218720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9031CAC"/>
    <w:multiLevelType w:val="hybridMultilevel"/>
    <w:tmpl w:val="3E8AB9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9113E7"/>
    <w:multiLevelType w:val="hybridMultilevel"/>
    <w:tmpl w:val="803A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C10A90"/>
    <w:multiLevelType w:val="hybridMultilevel"/>
    <w:tmpl w:val="B850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ED3468"/>
    <w:multiLevelType w:val="hybridMultilevel"/>
    <w:tmpl w:val="796A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026D8D"/>
    <w:multiLevelType w:val="hybridMultilevel"/>
    <w:tmpl w:val="33BADC10"/>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820735"/>
    <w:multiLevelType w:val="hybridMultilevel"/>
    <w:tmpl w:val="5BAC2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01881"/>
    <w:multiLevelType w:val="hybridMultilevel"/>
    <w:tmpl w:val="AD38B0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07B555F"/>
    <w:multiLevelType w:val="hybridMultilevel"/>
    <w:tmpl w:val="AACA97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32FDF"/>
    <w:multiLevelType w:val="hybridMultilevel"/>
    <w:tmpl w:val="81B21C54"/>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C02264"/>
    <w:multiLevelType w:val="hybridMultilevel"/>
    <w:tmpl w:val="C2C45FE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4961E2"/>
    <w:multiLevelType w:val="hybridMultilevel"/>
    <w:tmpl w:val="D6FE7EBE"/>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2630CF"/>
    <w:multiLevelType w:val="hybridMultilevel"/>
    <w:tmpl w:val="6D1C4E7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E1025E4"/>
    <w:multiLevelType w:val="hybridMultilevel"/>
    <w:tmpl w:val="A6CA38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CA129D"/>
    <w:multiLevelType w:val="hybridMultilevel"/>
    <w:tmpl w:val="8B8A8E2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6990A8C"/>
    <w:multiLevelType w:val="hybridMultilevel"/>
    <w:tmpl w:val="CCA45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775898"/>
    <w:multiLevelType w:val="hybridMultilevel"/>
    <w:tmpl w:val="9444797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972200"/>
    <w:multiLevelType w:val="hybridMultilevel"/>
    <w:tmpl w:val="B13276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D5E5330"/>
    <w:multiLevelType w:val="hybridMultilevel"/>
    <w:tmpl w:val="4A7016D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FA105C9"/>
    <w:multiLevelType w:val="hybridMultilevel"/>
    <w:tmpl w:val="6518B420"/>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5"/>
  </w:num>
  <w:num w:numId="3">
    <w:abstractNumId w:val="21"/>
  </w:num>
  <w:num w:numId="4">
    <w:abstractNumId w:val="10"/>
  </w:num>
  <w:num w:numId="5">
    <w:abstractNumId w:val="2"/>
  </w:num>
  <w:num w:numId="6">
    <w:abstractNumId w:val="14"/>
  </w:num>
  <w:num w:numId="7">
    <w:abstractNumId w:val="24"/>
  </w:num>
  <w:num w:numId="8">
    <w:abstractNumId w:val="23"/>
  </w:num>
  <w:num w:numId="9">
    <w:abstractNumId w:val="19"/>
  </w:num>
  <w:num w:numId="10">
    <w:abstractNumId w:val="13"/>
  </w:num>
  <w:num w:numId="11">
    <w:abstractNumId w:val="17"/>
  </w:num>
  <w:num w:numId="12">
    <w:abstractNumId w:val="0"/>
  </w:num>
  <w:num w:numId="13">
    <w:abstractNumId w:val="4"/>
  </w:num>
  <w:num w:numId="14">
    <w:abstractNumId w:val="5"/>
  </w:num>
  <w:num w:numId="15">
    <w:abstractNumId w:val="22"/>
  </w:num>
  <w:num w:numId="16">
    <w:abstractNumId w:val="18"/>
  </w:num>
  <w:num w:numId="17">
    <w:abstractNumId w:val="16"/>
  </w:num>
  <w:num w:numId="18">
    <w:abstractNumId w:val="3"/>
  </w:num>
  <w:num w:numId="19">
    <w:abstractNumId w:val="12"/>
  </w:num>
  <w:num w:numId="20">
    <w:abstractNumId w:val="1"/>
  </w:num>
  <w:num w:numId="21">
    <w:abstractNumId w:val="9"/>
  </w:num>
  <w:num w:numId="22">
    <w:abstractNumId w:val="7"/>
  </w:num>
  <w:num w:numId="23">
    <w:abstractNumId w:val="20"/>
  </w:num>
  <w:num w:numId="24">
    <w:abstractNumId w:val="1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B50"/>
    <w:rsid w:val="00013536"/>
    <w:rsid w:val="00126D48"/>
    <w:rsid w:val="00185008"/>
    <w:rsid w:val="001A6DA2"/>
    <w:rsid w:val="0023252F"/>
    <w:rsid w:val="002643F9"/>
    <w:rsid w:val="0028399F"/>
    <w:rsid w:val="002B7B50"/>
    <w:rsid w:val="00333C45"/>
    <w:rsid w:val="00376555"/>
    <w:rsid w:val="00396451"/>
    <w:rsid w:val="003A3A4C"/>
    <w:rsid w:val="003B087E"/>
    <w:rsid w:val="0040559E"/>
    <w:rsid w:val="0048703A"/>
    <w:rsid w:val="005D58B7"/>
    <w:rsid w:val="005F0749"/>
    <w:rsid w:val="006D4694"/>
    <w:rsid w:val="0070509F"/>
    <w:rsid w:val="007225FF"/>
    <w:rsid w:val="00725B71"/>
    <w:rsid w:val="007469EE"/>
    <w:rsid w:val="007820A6"/>
    <w:rsid w:val="008F3FA6"/>
    <w:rsid w:val="00923107"/>
    <w:rsid w:val="00936BA1"/>
    <w:rsid w:val="00AA5B4B"/>
    <w:rsid w:val="00AB0161"/>
    <w:rsid w:val="00AB1387"/>
    <w:rsid w:val="00AF04B9"/>
    <w:rsid w:val="00BE3835"/>
    <w:rsid w:val="00BE444B"/>
    <w:rsid w:val="00C26841"/>
    <w:rsid w:val="00C44C73"/>
    <w:rsid w:val="00D715E1"/>
    <w:rsid w:val="00DE4B5E"/>
    <w:rsid w:val="00DF5692"/>
    <w:rsid w:val="00E1176B"/>
    <w:rsid w:val="00E1582A"/>
    <w:rsid w:val="00E54C2E"/>
    <w:rsid w:val="00E54EAE"/>
    <w:rsid w:val="00E847A3"/>
    <w:rsid w:val="00EE39BE"/>
    <w:rsid w:val="00EF3612"/>
    <w:rsid w:val="00F668C0"/>
    <w:rsid w:val="00FA3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2762"/>
  <w15:chartTrackingRefBased/>
  <w15:docId w15:val="{AD5303D5-2E90-4546-B5FF-326E8130A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B50"/>
    <w:pPr>
      <w:spacing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185008"/>
    <w:pPr>
      <w:keepNext/>
      <w:keepLines/>
      <w:spacing w:before="200" w:line="276" w:lineRule="auto"/>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next w:val="Normal"/>
    <w:link w:val="Heading3Char"/>
    <w:uiPriority w:val="9"/>
    <w:unhideWhenUsed/>
    <w:qFormat/>
    <w:rsid w:val="00185008"/>
    <w:pPr>
      <w:keepNext/>
      <w:keepLines/>
      <w:spacing w:before="200" w:line="276" w:lineRule="auto"/>
      <w:outlineLvl w:val="2"/>
    </w:pPr>
    <w:rPr>
      <w:rFonts w:asciiTheme="majorHAnsi" w:eastAsiaTheme="majorEastAsia" w:hAnsiTheme="majorHAnsi" w:cstheme="majorBidi"/>
      <w:b/>
      <w:bCs/>
      <w:color w:val="5B9BD5" w:themeColor="accent1"/>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2B7B50"/>
  </w:style>
  <w:style w:type="character" w:customStyle="1" w:styleId="FootnoteTextChar">
    <w:name w:val="Footnote Text Char"/>
    <w:basedOn w:val="DefaultParagraphFont"/>
    <w:link w:val="FootnoteText"/>
    <w:semiHidden/>
    <w:rsid w:val="002B7B50"/>
    <w:rPr>
      <w:rFonts w:ascii="Times New Roman" w:eastAsia="Times New Roman" w:hAnsi="Times New Roman" w:cs="Times New Roman"/>
      <w:sz w:val="24"/>
      <w:szCs w:val="24"/>
    </w:rPr>
  </w:style>
  <w:style w:type="character" w:styleId="FootnoteReference">
    <w:name w:val="footnote reference"/>
    <w:semiHidden/>
    <w:rsid w:val="002B7B50"/>
    <w:rPr>
      <w:vertAlign w:val="superscript"/>
    </w:rPr>
  </w:style>
  <w:style w:type="paragraph" w:styleId="BodyText">
    <w:name w:val="Body Text"/>
    <w:basedOn w:val="Normal"/>
    <w:link w:val="BodyTextChar"/>
    <w:semiHidden/>
    <w:rsid w:val="002B7B50"/>
    <w:pPr>
      <w:tabs>
        <w:tab w:val="left" w:pos="360"/>
        <w:tab w:val="left" w:pos="900"/>
      </w:tabs>
      <w:autoSpaceDE w:val="0"/>
      <w:autoSpaceDN w:val="0"/>
      <w:adjustRightInd w:val="0"/>
      <w:jc w:val="both"/>
    </w:pPr>
    <w:rPr>
      <w:rFonts w:ascii="Comic Sans MS" w:hAnsi="Comic Sans MS" w:cs="Arial"/>
      <w:lang w:val="en"/>
    </w:rPr>
  </w:style>
  <w:style w:type="character" w:customStyle="1" w:styleId="BodyTextChar">
    <w:name w:val="Body Text Char"/>
    <w:basedOn w:val="DefaultParagraphFont"/>
    <w:link w:val="BodyText"/>
    <w:semiHidden/>
    <w:rsid w:val="002B7B50"/>
    <w:rPr>
      <w:rFonts w:ascii="Comic Sans MS" w:eastAsia="Times New Roman" w:hAnsi="Comic Sans MS" w:cs="Arial"/>
      <w:sz w:val="24"/>
      <w:szCs w:val="24"/>
      <w:lang w:val="en"/>
    </w:rPr>
  </w:style>
  <w:style w:type="paragraph" w:styleId="Header">
    <w:name w:val="header"/>
    <w:basedOn w:val="Normal"/>
    <w:link w:val="HeaderChar"/>
    <w:uiPriority w:val="99"/>
    <w:unhideWhenUsed/>
    <w:rsid w:val="002B7B50"/>
    <w:pPr>
      <w:tabs>
        <w:tab w:val="center" w:pos="4513"/>
        <w:tab w:val="right" w:pos="9026"/>
      </w:tabs>
    </w:pPr>
  </w:style>
  <w:style w:type="character" w:customStyle="1" w:styleId="HeaderChar">
    <w:name w:val="Header Char"/>
    <w:basedOn w:val="DefaultParagraphFont"/>
    <w:link w:val="Header"/>
    <w:uiPriority w:val="99"/>
    <w:rsid w:val="002B7B5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7B50"/>
    <w:pPr>
      <w:tabs>
        <w:tab w:val="center" w:pos="4513"/>
        <w:tab w:val="right" w:pos="9026"/>
      </w:tabs>
    </w:pPr>
  </w:style>
  <w:style w:type="character" w:customStyle="1" w:styleId="FooterChar">
    <w:name w:val="Footer Char"/>
    <w:basedOn w:val="DefaultParagraphFont"/>
    <w:link w:val="Footer"/>
    <w:uiPriority w:val="99"/>
    <w:rsid w:val="002B7B5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B7B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B50"/>
    <w:rPr>
      <w:rFonts w:ascii="Segoe UI" w:eastAsia="Times New Roman" w:hAnsi="Segoe UI" w:cs="Segoe UI"/>
      <w:sz w:val="18"/>
      <w:szCs w:val="18"/>
    </w:rPr>
  </w:style>
  <w:style w:type="paragraph" w:styleId="ListParagraph">
    <w:name w:val="List Paragraph"/>
    <w:basedOn w:val="Normal"/>
    <w:uiPriority w:val="34"/>
    <w:qFormat/>
    <w:rsid w:val="00333C45"/>
    <w:pPr>
      <w:ind w:left="720"/>
      <w:contextualSpacing/>
    </w:pPr>
  </w:style>
  <w:style w:type="table" w:styleId="TableGrid">
    <w:name w:val="Table Grid"/>
    <w:basedOn w:val="TableNormal"/>
    <w:uiPriority w:val="39"/>
    <w:rsid w:val="008F3F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85008"/>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185008"/>
    <w:rPr>
      <w:rFonts w:asciiTheme="majorHAnsi" w:eastAsiaTheme="majorEastAsia" w:hAnsiTheme="majorHAnsi" w:cstheme="majorBidi"/>
      <w:b/>
      <w:bCs/>
      <w:color w:val="5B9BD5"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Doncaster Council</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Marriott</dc:creator>
  <cp:keywords/>
  <dc:description/>
  <cp:lastModifiedBy>Anthony Webb</cp:lastModifiedBy>
  <cp:revision>4</cp:revision>
  <cp:lastPrinted>2022-03-21T15:31:00Z</cp:lastPrinted>
  <dcterms:created xsi:type="dcterms:W3CDTF">2026-04-02T12:38:00Z</dcterms:created>
  <dcterms:modified xsi:type="dcterms:W3CDTF">2026-04-02T12:41:00Z</dcterms:modified>
</cp:coreProperties>
</file>